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D7F3F43" wp14:paraId="2C078E63" wp14:textId="66D4B194">
      <w:pPr>
        <w:pStyle w:val="Normal"/>
        <w:jc w:val="center"/>
      </w:pPr>
      <w:r w:rsidR="4664EBBE">
        <w:drawing>
          <wp:inline xmlns:wp14="http://schemas.microsoft.com/office/word/2010/wordprocessingDrawing" wp14:editId="0F91EC8B" wp14:anchorId="26FD28ED">
            <wp:extent cx="3295650" cy="1845564"/>
            <wp:effectExtent l="0" t="0" r="0" b="0"/>
            <wp:docPr id="1537344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2c3106cdb448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84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664EBBE" w:rsidP="3D7F3F43" w:rsidRDefault="4664EBBE" w14:paraId="2C957DE3" w14:textId="4CFA575B">
      <w:pPr>
        <w:pStyle w:val="Normal"/>
        <w:jc w:val="center"/>
        <w:rPr>
          <w:b w:val="1"/>
          <w:bCs w:val="1"/>
          <w:i w:val="1"/>
          <w:iCs w:val="1"/>
        </w:rPr>
      </w:pPr>
      <w:r w:rsidRPr="3D7F3F43" w:rsidR="4664EBBE">
        <w:rPr>
          <w:b w:val="1"/>
          <w:bCs w:val="1"/>
          <w:i w:val="1"/>
          <w:iCs w:val="1"/>
        </w:rPr>
        <w:t>St. Mary’s Head Football Coach Aaron York</w:t>
      </w:r>
    </w:p>
    <w:p w:rsidR="4664EBBE" w:rsidP="3D7F3F43" w:rsidRDefault="4664EBBE" w14:paraId="7E176AF4" w14:textId="1DCD9746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3D7F3F43" w:rsidR="4664EBB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St. Mary’s hired Aaron York back on March 4, </w:t>
      </w:r>
      <w:r w:rsidRPr="3D7F3F43" w:rsidR="4664EBB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2018</w:t>
      </w:r>
      <w:r w:rsidRPr="3D7F3F43" w:rsidR="4664EBB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as the program’s head football coach. York, a Panama City, Florida native, is entering his sixth season as the Tigers’ head coach</w:t>
      </w:r>
      <w:r w:rsidRPr="3D7F3F43" w:rsidR="7AE5E181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Pr="3D7F3F43" w:rsidR="5455EFD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A graduate of Mosley High School in Panama City, York has led the Tigers to a 32-22 overall record including 17-7 and district play. </w:t>
      </w:r>
      <w:r w:rsidRPr="3D7F3F43" w:rsidR="0478A68B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York </w:t>
      </w:r>
      <w:r w:rsidRPr="3D7F3F43" w:rsidR="431D8BB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has</w:t>
      </w:r>
      <w:r w:rsidRPr="3D7F3F43" w:rsidR="0478A68B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two </w:t>
      </w:r>
      <w:r w:rsidRPr="3D7F3F43" w:rsidR="0478A68B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Master</w:t>
      </w:r>
      <w:r w:rsidRPr="3D7F3F43" w:rsidR="09DE0909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’</w:t>
      </w:r>
      <w:r w:rsidRPr="3D7F3F43" w:rsidR="0478A68B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s</w:t>
      </w:r>
      <w:r w:rsidRPr="3D7F3F43" w:rsidR="0478A68B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Degrees. He received the first one at Northwestern State in health and human performance while earning the second at the University of West Florida in educational leadership. </w:t>
      </w:r>
    </w:p>
    <w:p w:rsidR="3D7F3F43" w:rsidP="3D7F3F43" w:rsidRDefault="3D7F3F43" w14:paraId="07D542C0" w14:textId="0C7987EC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D7ABB3"/>
    <w:rsid w:val="0478A68B"/>
    <w:rsid w:val="0786DAA6"/>
    <w:rsid w:val="09DE0909"/>
    <w:rsid w:val="1BAF39C8"/>
    <w:rsid w:val="3A479E81"/>
    <w:rsid w:val="3D7F3F43"/>
    <w:rsid w:val="431D8BBC"/>
    <w:rsid w:val="4664EBBE"/>
    <w:rsid w:val="4800BC1F"/>
    <w:rsid w:val="4B385CE1"/>
    <w:rsid w:val="4CD42D42"/>
    <w:rsid w:val="500BCE04"/>
    <w:rsid w:val="5455EFD8"/>
    <w:rsid w:val="55D7ABB3"/>
    <w:rsid w:val="5CEE89B7"/>
    <w:rsid w:val="6AA36EAA"/>
    <w:rsid w:val="6DDB0F6C"/>
    <w:rsid w:val="7AE5E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ABB3"/>
  <w15:chartTrackingRefBased/>
  <w15:docId w15:val="{9D16E226-62EF-49F3-B235-FB1F762F77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d12c3106cdb448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2023-08-15T17:46:50.0258029Z</dcterms:created>
  <dcterms:modified xsi:type="dcterms:W3CDTF">2023-08-15T17:55:09.6252391Z</dcterms:modified>
  <dc:creator>Chris Salim</dc:creator>
  <lastModifiedBy>Chris Salim</lastModifiedBy>
</coreProperties>
</file>